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6A" w:rsidRDefault="008826DB">
      <w:pPr>
        <w:rPr>
          <w:rFonts w:ascii="Permanent Marker" w:eastAsia="Permanent Marker" w:hAnsi="Permanent Marker" w:cs="Permanent Marker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b/>
          <w:sz w:val="24"/>
          <w:szCs w:val="24"/>
          <w:u w:val="single"/>
        </w:rPr>
        <w:t>7th Grade Science Classroom Disclosure Document</w:t>
      </w:r>
    </w:p>
    <w:p w:rsidR="00351F6A" w:rsidRDefault="008826DB">
      <w:r>
        <w:t>Mr. Hansen (room C212)</w:t>
      </w:r>
    </w:p>
    <w:p w:rsidR="00351F6A" w:rsidRDefault="008826DB">
      <w:r>
        <w:t>801-610-8770 ext. 212</w:t>
      </w:r>
    </w:p>
    <w:p w:rsidR="00351F6A" w:rsidRDefault="008826DB">
      <w:hyperlink r:id="rId5">
        <w:r>
          <w:rPr>
            <w:color w:val="1155CC"/>
            <w:u w:val="single"/>
          </w:rPr>
          <w:t>mahansen@alpinedistrict.org</w:t>
        </w:r>
      </w:hyperlink>
    </w:p>
    <w:p w:rsidR="00351F6A" w:rsidRDefault="008826DB">
      <w:pPr>
        <w:rPr>
          <w:b/>
        </w:rPr>
      </w:pPr>
      <w:r>
        <w:rPr>
          <w:b/>
        </w:rPr>
        <w:t>Class Website:</w:t>
      </w:r>
    </w:p>
    <w:p w:rsidR="00351F6A" w:rsidRDefault="008826DB">
      <w:hyperlink r:id="rId6">
        <w:r>
          <w:rPr>
            <w:color w:val="1155CC"/>
            <w:u w:val="single"/>
          </w:rPr>
          <w:t>www.vistateamdynamite.weebly.com</w:t>
        </w:r>
      </w:hyperlink>
    </w:p>
    <w:p w:rsidR="00351F6A" w:rsidRDefault="00351F6A"/>
    <w:p w:rsidR="00351F6A" w:rsidRDefault="008826DB">
      <w:r>
        <w:rPr>
          <w:b/>
        </w:rPr>
        <w:t>Course Description:</w:t>
      </w:r>
      <w:r>
        <w:t xml:space="preserve"> We are going to have a great time learning science this year! Our focus will be the Utah SEED standards curriculum for 7th grade science.  Students will learn to explore natural phenomena in a variety o</w:t>
      </w:r>
      <w:r>
        <w:t>f subject areas. Topics covered include:</w:t>
      </w:r>
    </w:p>
    <w:p w:rsidR="00351F6A" w:rsidRDefault="008826DB">
      <w:pPr>
        <w:numPr>
          <w:ilvl w:val="0"/>
          <w:numId w:val="4"/>
        </w:numPr>
        <w:contextualSpacing/>
      </w:pPr>
      <w:r>
        <w:t>Newton’s Laws of Motion</w:t>
      </w:r>
    </w:p>
    <w:p w:rsidR="00351F6A" w:rsidRDefault="008826DB">
      <w:pPr>
        <w:numPr>
          <w:ilvl w:val="0"/>
          <w:numId w:val="4"/>
        </w:numPr>
        <w:contextualSpacing/>
      </w:pPr>
      <w:r>
        <w:t>Geology</w:t>
      </w:r>
    </w:p>
    <w:p w:rsidR="00351F6A" w:rsidRDefault="008826DB">
      <w:pPr>
        <w:numPr>
          <w:ilvl w:val="0"/>
          <w:numId w:val="4"/>
        </w:numPr>
        <w:contextualSpacing/>
      </w:pPr>
      <w:r>
        <w:t>Cells</w:t>
      </w:r>
    </w:p>
    <w:p w:rsidR="00351F6A" w:rsidRDefault="008826DB">
      <w:pPr>
        <w:numPr>
          <w:ilvl w:val="0"/>
          <w:numId w:val="4"/>
        </w:numPr>
        <w:contextualSpacing/>
      </w:pPr>
      <w:r>
        <w:t>Heredity(genetics)</w:t>
      </w:r>
    </w:p>
    <w:p w:rsidR="00351F6A" w:rsidRDefault="008826DB">
      <w:pPr>
        <w:numPr>
          <w:ilvl w:val="0"/>
          <w:numId w:val="4"/>
        </w:numPr>
        <w:contextualSpacing/>
      </w:pPr>
      <w:r>
        <w:t>Adaptations and Mutations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Materials Needed each day in class:</w:t>
      </w:r>
    </w:p>
    <w:p w:rsidR="00351F6A" w:rsidRDefault="008826DB">
      <w:pPr>
        <w:numPr>
          <w:ilvl w:val="0"/>
          <w:numId w:val="1"/>
        </w:numPr>
        <w:contextualSpacing/>
      </w:pPr>
      <w:r>
        <w:t>Plastic two-pocket folder with brads or fasteners</w:t>
      </w:r>
    </w:p>
    <w:p w:rsidR="00351F6A" w:rsidRDefault="008826DB">
      <w:pPr>
        <w:numPr>
          <w:ilvl w:val="0"/>
          <w:numId w:val="1"/>
        </w:numPr>
        <w:contextualSpacing/>
      </w:pPr>
      <w:r>
        <w:t xml:space="preserve">Supply of pencils and </w:t>
      </w:r>
      <w:proofErr w:type="gramStart"/>
      <w:r>
        <w:t>erasers(</w:t>
      </w:r>
      <w:proofErr w:type="gramEnd"/>
      <w:r>
        <w:t>pens o.k. If bl</w:t>
      </w:r>
      <w:r>
        <w:t>ue or black only)</w:t>
      </w:r>
    </w:p>
    <w:p w:rsidR="00351F6A" w:rsidRDefault="008826DB">
      <w:pPr>
        <w:numPr>
          <w:ilvl w:val="0"/>
          <w:numId w:val="1"/>
        </w:numPr>
        <w:contextualSpacing/>
      </w:pPr>
      <w:r>
        <w:t>Supply of lined paper (can be in binder or notebook)</w:t>
      </w:r>
    </w:p>
    <w:p w:rsidR="00351F6A" w:rsidRDefault="008826DB">
      <w:pPr>
        <w:numPr>
          <w:ilvl w:val="0"/>
          <w:numId w:val="1"/>
        </w:numPr>
        <w:contextualSpacing/>
      </w:pPr>
      <w:r>
        <w:t>Highlighter (any regular color)</w:t>
      </w:r>
    </w:p>
    <w:p w:rsidR="00351F6A" w:rsidRDefault="008826DB">
      <w:pPr>
        <w:rPr>
          <w:b/>
        </w:rPr>
      </w:pPr>
      <w:r>
        <w:rPr>
          <w:b/>
        </w:rPr>
        <w:t>Optional Materials (mostly provided in class):</w:t>
      </w:r>
    </w:p>
    <w:p w:rsidR="00351F6A" w:rsidRDefault="008826DB">
      <w:pPr>
        <w:numPr>
          <w:ilvl w:val="0"/>
          <w:numId w:val="5"/>
        </w:numPr>
        <w:contextualSpacing/>
      </w:pPr>
      <w:r>
        <w:t>Glue stick</w:t>
      </w:r>
    </w:p>
    <w:p w:rsidR="00351F6A" w:rsidRDefault="008826DB">
      <w:pPr>
        <w:numPr>
          <w:ilvl w:val="0"/>
          <w:numId w:val="5"/>
        </w:numPr>
        <w:contextualSpacing/>
      </w:pPr>
      <w:r>
        <w:t>Scissors</w:t>
      </w:r>
    </w:p>
    <w:p w:rsidR="00351F6A" w:rsidRDefault="008826DB">
      <w:pPr>
        <w:numPr>
          <w:ilvl w:val="0"/>
          <w:numId w:val="5"/>
        </w:numPr>
        <w:contextualSpacing/>
      </w:pPr>
      <w:r>
        <w:t>General calculator</w:t>
      </w:r>
    </w:p>
    <w:p w:rsidR="00351F6A" w:rsidRDefault="008826DB">
      <w:pPr>
        <w:numPr>
          <w:ilvl w:val="0"/>
          <w:numId w:val="5"/>
        </w:numPr>
        <w:contextualSpacing/>
      </w:pPr>
      <w:r>
        <w:t>Colored pencils</w:t>
      </w:r>
    </w:p>
    <w:p w:rsidR="00351F6A" w:rsidRDefault="008826DB">
      <w:pPr>
        <w:rPr>
          <w:b/>
        </w:rPr>
      </w:pPr>
      <w:r>
        <w:rPr>
          <w:b/>
        </w:rPr>
        <w:t>Classroom Expectations:</w:t>
      </w:r>
    </w:p>
    <w:p w:rsidR="00351F6A" w:rsidRDefault="008826DB">
      <w:pPr>
        <w:numPr>
          <w:ilvl w:val="0"/>
          <w:numId w:val="6"/>
        </w:numPr>
        <w:contextualSpacing/>
      </w:pPr>
      <w:r>
        <w:t>Be respectful</w:t>
      </w:r>
    </w:p>
    <w:p w:rsidR="00351F6A" w:rsidRDefault="008826DB">
      <w:pPr>
        <w:numPr>
          <w:ilvl w:val="0"/>
          <w:numId w:val="6"/>
        </w:numPr>
        <w:contextualSpacing/>
      </w:pPr>
      <w:r>
        <w:t>Listen to the teacher and talk only with permission</w:t>
      </w:r>
    </w:p>
    <w:p w:rsidR="00351F6A" w:rsidRDefault="008826DB">
      <w:pPr>
        <w:numPr>
          <w:ilvl w:val="0"/>
          <w:numId w:val="6"/>
        </w:numPr>
        <w:contextualSpacing/>
      </w:pPr>
      <w:r>
        <w:t>Be prompt and prepared with needed items</w:t>
      </w:r>
    </w:p>
    <w:p w:rsidR="00351F6A" w:rsidRDefault="008826DB">
      <w:pPr>
        <w:numPr>
          <w:ilvl w:val="0"/>
          <w:numId w:val="6"/>
        </w:numPr>
        <w:contextualSpacing/>
      </w:pPr>
      <w:r>
        <w:t>Be actively engaged</w:t>
      </w:r>
    </w:p>
    <w:p w:rsidR="00351F6A" w:rsidRDefault="008826DB">
      <w:pPr>
        <w:numPr>
          <w:ilvl w:val="0"/>
          <w:numId w:val="6"/>
        </w:numPr>
        <w:contextualSpacing/>
      </w:pPr>
      <w:r>
        <w:t>Be positive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Rewards and Consequences:</w:t>
      </w:r>
    </w:p>
    <w:p w:rsidR="00351F6A" w:rsidRDefault="008826DB">
      <w:pPr>
        <w:numPr>
          <w:ilvl w:val="0"/>
          <w:numId w:val="3"/>
        </w:numPr>
        <w:contextualSpacing/>
      </w:pPr>
      <w:r>
        <w:t>Verbal Warning(s)</w:t>
      </w:r>
    </w:p>
    <w:p w:rsidR="00351F6A" w:rsidRDefault="008826DB">
      <w:pPr>
        <w:numPr>
          <w:ilvl w:val="0"/>
          <w:numId w:val="3"/>
        </w:numPr>
        <w:contextualSpacing/>
      </w:pPr>
      <w:r>
        <w:t>Movement to different location with discipline form (entered into school computer prog</w:t>
      </w:r>
      <w:r>
        <w:t>ram)</w:t>
      </w:r>
    </w:p>
    <w:p w:rsidR="00351F6A" w:rsidRDefault="008826DB">
      <w:pPr>
        <w:numPr>
          <w:ilvl w:val="0"/>
          <w:numId w:val="3"/>
        </w:numPr>
        <w:contextualSpacing/>
      </w:pPr>
      <w:r>
        <w:t>Loss of participation/citizenship points and/or parent contact</w:t>
      </w:r>
    </w:p>
    <w:p w:rsidR="00351F6A" w:rsidRDefault="008826DB">
      <w:pPr>
        <w:numPr>
          <w:ilvl w:val="0"/>
          <w:numId w:val="3"/>
        </w:numPr>
        <w:contextualSpacing/>
      </w:pPr>
      <w:r>
        <w:t>Parent conference at school</w:t>
      </w:r>
    </w:p>
    <w:p w:rsidR="00351F6A" w:rsidRDefault="008826DB">
      <w:pPr>
        <w:numPr>
          <w:ilvl w:val="0"/>
          <w:numId w:val="3"/>
        </w:numPr>
        <w:contextualSpacing/>
      </w:pPr>
      <w:r>
        <w:t xml:space="preserve">Administrative Referral </w:t>
      </w:r>
    </w:p>
    <w:p w:rsidR="00351F6A" w:rsidRDefault="008826DB">
      <w:r>
        <w:rPr>
          <w:b/>
        </w:rPr>
        <w:t xml:space="preserve">Rewards </w:t>
      </w:r>
      <w:r>
        <w:rPr>
          <w:b/>
          <w:u w:val="single"/>
        </w:rPr>
        <w:t xml:space="preserve">may </w:t>
      </w:r>
      <w:r>
        <w:rPr>
          <w:b/>
        </w:rPr>
        <w:t>include:</w:t>
      </w:r>
      <w:r>
        <w:t xml:space="preserve">  Treats, electronics use, extra hall pass, praise, extra credit, and Vista Values cards. 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Grading Policy:  Subject to change as needed due to new curriculum</w:t>
      </w:r>
    </w:p>
    <w:tbl>
      <w:tblPr>
        <w:tblStyle w:val="a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351F6A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Category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Percent of Grade</w:t>
            </w:r>
          </w:p>
        </w:tc>
      </w:tr>
      <w:tr w:rsidR="00351F6A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Unit Assignments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50%</w:t>
            </w:r>
          </w:p>
        </w:tc>
      </w:tr>
      <w:tr w:rsidR="00351F6A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Unit Assessments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40%</w:t>
            </w:r>
          </w:p>
        </w:tc>
      </w:tr>
      <w:tr w:rsidR="00351F6A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Participation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10%</w:t>
            </w:r>
          </w:p>
        </w:tc>
      </w:tr>
    </w:tbl>
    <w:p w:rsidR="00351F6A" w:rsidRDefault="00351F6A"/>
    <w:p w:rsidR="00351F6A" w:rsidRDefault="00351F6A"/>
    <w:tbl>
      <w:tblPr>
        <w:tblStyle w:val="a0"/>
        <w:tblW w:w="4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330"/>
      </w:tblGrid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Percentage Range</w:t>
            </w:r>
          </w:p>
        </w:tc>
      </w:tr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100%-90%</w:t>
            </w:r>
          </w:p>
        </w:tc>
      </w:tr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89%-80%</w:t>
            </w:r>
          </w:p>
        </w:tc>
      </w:tr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79%-70%</w:t>
            </w:r>
          </w:p>
        </w:tc>
      </w:tr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69%-60%</w:t>
            </w:r>
          </w:p>
        </w:tc>
      </w:tr>
      <w:tr w:rsidR="00351F6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6A" w:rsidRDefault="008826DB">
            <w:pPr>
              <w:widowControl w:val="0"/>
              <w:spacing w:line="240" w:lineRule="auto"/>
            </w:pPr>
            <w:r>
              <w:t>59% and below</w:t>
            </w:r>
          </w:p>
        </w:tc>
      </w:tr>
    </w:tbl>
    <w:p w:rsidR="00351F6A" w:rsidRDefault="00351F6A"/>
    <w:p w:rsidR="00351F6A" w:rsidRDefault="008826DB">
      <w:r>
        <w:rPr>
          <w:b/>
        </w:rPr>
        <w:t>Citizenship Grade:</w:t>
      </w:r>
      <w:r>
        <w:t xml:space="preserve">  At Vista Heights students can be rewarded or penalized for citizenship grades.  This includes eligibility for participation in activities. </w:t>
      </w:r>
      <w:r>
        <w:rPr>
          <w:b/>
        </w:rPr>
        <w:t>Citizenship grades are lowered in my class for any behavior violations that are not promptly corr</w:t>
      </w:r>
      <w:r>
        <w:rPr>
          <w:b/>
        </w:rPr>
        <w:t xml:space="preserve">ected. </w:t>
      </w:r>
    </w:p>
    <w:p w:rsidR="00351F6A" w:rsidRDefault="008826DB">
      <w:pPr>
        <w:rPr>
          <w:b/>
        </w:rPr>
      </w:pPr>
      <w:r>
        <w:rPr>
          <w:b/>
        </w:rPr>
        <w:t>Late Work Policy:</w:t>
      </w:r>
    </w:p>
    <w:p w:rsidR="00351F6A" w:rsidRDefault="008826DB">
      <w:pPr>
        <w:rPr>
          <w:b/>
          <w:u w:val="single"/>
        </w:rPr>
      </w:pPr>
      <w:r>
        <w:lastRenderedPageBreak/>
        <w:t xml:space="preserve">There is a late work basket. Students should fill out and staple a late work slip and staple it to their late assignment(s) and then put them in the basket.  It is on my front desk. </w:t>
      </w:r>
      <w:r>
        <w:rPr>
          <w:b/>
          <w:u w:val="single"/>
        </w:rPr>
        <w:t xml:space="preserve">Late work does not lose credit, but gets a zero </w:t>
      </w:r>
      <w:r>
        <w:rPr>
          <w:b/>
          <w:u w:val="single"/>
        </w:rPr>
        <w:t xml:space="preserve">in skyward until handed in for up to full credit. </w:t>
      </w:r>
    </w:p>
    <w:p w:rsidR="00351F6A" w:rsidRDefault="00351F6A"/>
    <w:p w:rsidR="00351F6A" w:rsidRDefault="008826DB">
      <w:r>
        <w:rPr>
          <w:b/>
        </w:rPr>
        <w:t>Absences and Absent Work Policy:</w:t>
      </w:r>
    </w:p>
    <w:p w:rsidR="00351F6A" w:rsidRDefault="008826DB">
      <w:r>
        <w:t xml:space="preserve">Absences will be considered </w:t>
      </w:r>
      <w:r>
        <w:rPr>
          <w:b/>
        </w:rPr>
        <w:t>unexcused</w:t>
      </w:r>
      <w:r>
        <w:t xml:space="preserve"> in skyward</w:t>
      </w:r>
      <w:r>
        <w:rPr>
          <w:b/>
        </w:rPr>
        <w:t xml:space="preserve"> until excused by a parent/guardian</w:t>
      </w:r>
      <w:r>
        <w:t xml:space="preserve">.  I keep track of how many times students are absent to help me know if they need to come during TEAL time.  </w:t>
      </w:r>
    </w:p>
    <w:p w:rsidR="00351F6A" w:rsidRDefault="00351F6A">
      <w:pPr>
        <w:rPr>
          <w:b/>
        </w:rPr>
      </w:pPr>
    </w:p>
    <w:p w:rsidR="00351F6A" w:rsidRDefault="008826DB">
      <w:r>
        <w:rPr>
          <w:b/>
        </w:rPr>
        <w:t xml:space="preserve">If a student is absent, it is the student’s responsibility to get the work they missed </w:t>
      </w:r>
      <w:r>
        <w:t>either form the teacher or from the class website (it may</w:t>
      </w:r>
      <w:r>
        <w:t xml:space="preserve"> not be updated to that point).  They will be responsible to come during TEAL time to make up labs and activities missed.  Absences do not excuse students from work.  I may not be able to provide work for long absent periods (over one week).  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Electronics</w:t>
      </w:r>
      <w:r>
        <w:rPr>
          <w:b/>
        </w:rPr>
        <w:t xml:space="preserve"> Policy:</w:t>
      </w:r>
    </w:p>
    <w:p w:rsidR="00351F6A" w:rsidRDefault="008826DB">
      <w:r>
        <w:t xml:space="preserve">Electronics (especially cell phones) </w:t>
      </w:r>
      <w:r>
        <w:rPr>
          <w:b/>
          <w:i/>
        </w:rPr>
        <w:t>must be off during class and put away unless permission for use is given by the teacher.</w:t>
      </w:r>
      <w:r>
        <w:t xml:space="preserve">  Cell phones will be confiscated from students if they are out at all during class without permission.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Cheating Policy:</w:t>
      </w:r>
    </w:p>
    <w:p w:rsidR="00351F6A" w:rsidRDefault="008826DB">
      <w:r>
        <w:t xml:space="preserve">Students will get ZERO credit on any unit or assessment where cheating occurred.  Cheating includes copying work, discussing tests or quizzes outside of </w:t>
      </w:r>
      <w:proofErr w:type="spellStart"/>
      <w:proofErr w:type="gramStart"/>
      <w:r>
        <w:t>class,or</w:t>
      </w:r>
      <w:proofErr w:type="spellEnd"/>
      <w:proofErr w:type="gramEnd"/>
      <w:r>
        <w:t xml:space="preserve"> handing in another student’s work.  </w:t>
      </w:r>
    </w:p>
    <w:p w:rsidR="00351F6A" w:rsidRDefault="008826DB">
      <w:pPr>
        <w:rPr>
          <w:b/>
        </w:rPr>
      </w:pPr>
      <w:r>
        <w:t>^</w:t>
      </w:r>
      <w:r>
        <w:rPr>
          <w:b/>
        </w:rPr>
        <w:t xml:space="preserve">Copying work from another student because of an absence </w:t>
      </w:r>
      <w:r>
        <w:rPr>
          <w:b/>
        </w:rPr>
        <w:t xml:space="preserve">is considered </w:t>
      </w:r>
    </w:p>
    <w:p w:rsidR="00351F6A" w:rsidRDefault="008826DB">
      <w:proofErr w:type="gramStart"/>
      <w:r>
        <w:rPr>
          <w:b/>
        </w:rPr>
        <w:t>cheating</w:t>
      </w:r>
      <w:r>
        <w:t>(</w:t>
      </w:r>
      <w:proofErr w:type="gramEnd"/>
      <w:r>
        <w:t xml:space="preserve">getting help or studying together is fine).  Students need to come in and do their own work or complete it at home.  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Disclosure Signature:</w:t>
      </w:r>
    </w:p>
    <w:p w:rsidR="00351F6A" w:rsidRDefault="008826DB">
      <w:r>
        <w:t>Please complete the disclosure signature page attached and have it returned to the teacher by next class period (August 28/29).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Items for Donation:</w:t>
      </w:r>
    </w:p>
    <w:p w:rsidR="00351F6A" w:rsidRDefault="008826DB">
      <w:r>
        <w:t>If you would like to donate to our classroom, we could use the following items and it would be much appreci</w:t>
      </w:r>
      <w:r>
        <w:t>ated!</w:t>
      </w:r>
    </w:p>
    <w:p w:rsidR="00351F6A" w:rsidRDefault="00351F6A"/>
    <w:p w:rsidR="00351F6A" w:rsidRDefault="008826DB">
      <w:pPr>
        <w:numPr>
          <w:ilvl w:val="0"/>
          <w:numId w:val="7"/>
        </w:numPr>
        <w:contextualSpacing/>
      </w:pPr>
      <w:r>
        <w:t>Glue sticks</w:t>
      </w:r>
    </w:p>
    <w:p w:rsidR="00351F6A" w:rsidRDefault="008826DB">
      <w:pPr>
        <w:numPr>
          <w:ilvl w:val="0"/>
          <w:numId w:val="7"/>
        </w:numPr>
        <w:contextualSpacing/>
      </w:pPr>
      <w:r>
        <w:t>Scissors</w:t>
      </w:r>
    </w:p>
    <w:p w:rsidR="00351F6A" w:rsidRDefault="008826DB">
      <w:pPr>
        <w:numPr>
          <w:ilvl w:val="0"/>
          <w:numId w:val="7"/>
        </w:numPr>
        <w:contextualSpacing/>
      </w:pPr>
      <w:r>
        <w:t>Highlighters</w:t>
      </w:r>
    </w:p>
    <w:p w:rsidR="00351F6A" w:rsidRDefault="008826DB">
      <w:pPr>
        <w:numPr>
          <w:ilvl w:val="0"/>
          <w:numId w:val="7"/>
        </w:numPr>
        <w:contextualSpacing/>
      </w:pPr>
      <w:r>
        <w:t>Cleaning wipes</w:t>
      </w:r>
    </w:p>
    <w:p w:rsidR="00351F6A" w:rsidRDefault="008826DB">
      <w:pPr>
        <w:numPr>
          <w:ilvl w:val="0"/>
          <w:numId w:val="7"/>
        </w:numPr>
        <w:contextualSpacing/>
      </w:pPr>
      <w:r>
        <w:t>Colored Pencils</w:t>
      </w:r>
    </w:p>
    <w:p w:rsidR="00351F6A" w:rsidRDefault="008826DB">
      <w:pPr>
        <w:numPr>
          <w:ilvl w:val="0"/>
          <w:numId w:val="7"/>
        </w:numPr>
        <w:contextualSpacing/>
      </w:pPr>
      <w:r>
        <w:t>Pencils</w:t>
      </w:r>
    </w:p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351F6A"/>
    <w:p w:rsidR="00351F6A" w:rsidRDefault="008826DB">
      <w:r>
        <w:lastRenderedPageBreak/>
        <w:t>Disclosure Signature Assignment:  Due next class (August 28/29)- 5 pts.</w:t>
      </w:r>
    </w:p>
    <w:p w:rsidR="00351F6A" w:rsidRDefault="00351F6A"/>
    <w:p w:rsidR="00351F6A" w:rsidRDefault="008826DB">
      <w:pPr>
        <w:rPr>
          <w:b/>
        </w:rPr>
      </w:pPr>
      <w:r>
        <w:rPr>
          <w:b/>
        </w:rPr>
        <w:t>Parent/Guardian Contact Information:</w:t>
      </w:r>
    </w:p>
    <w:p w:rsidR="00351F6A" w:rsidRDefault="00351F6A"/>
    <w:p w:rsidR="00351F6A" w:rsidRDefault="008826DB">
      <w:r>
        <w:t>Parent/Guardian name(s</w:t>
      </w:r>
      <w:proofErr w:type="gramStart"/>
      <w:r>
        <w:t>):_</w:t>
      </w:r>
      <w:proofErr w:type="gramEnd"/>
      <w:r>
        <w:t>______________________________________________________________________________________________________________________________</w:t>
      </w:r>
    </w:p>
    <w:p w:rsidR="00351F6A" w:rsidRDefault="008826DB">
      <w:r>
        <w:t xml:space="preserve">Email Address best for contacting </w:t>
      </w:r>
      <w:proofErr w:type="gramStart"/>
      <w:r>
        <w:t>you:_</w:t>
      </w:r>
      <w:proofErr w:type="gramEnd"/>
      <w:r>
        <w:t>_________________________________________________________________</w:t>
      </w:r>
      <w:r>
        <w:t>______________________</w:t>
      </w:r>
    </w:p>
    <w:p w:rsidR="00351F6A" w:rsidRDefault="008826DB">
      <w:r>
        <w:t xml:space="preserve">Phone # best for contacting </w:t>
      </w:r>
      <w:proofErr w:type="gramStart"/>
      <w:r>
        <w:t>you:_</w:t>
      </w:r>
      <w:proofErr w:type="gramEnd"/>
      <w:r>
        <w:t>_________________________________________________________________________________________________________________</w:t>
      </w:r>
    </w:p>
    <w:p w:rsidR="00351F6A" w:rsidRDefault="00351F6A"/>
    <w:p w:rsidR="00351F6A" w:rsidRDefault="008826DB">
      <w:r>
        <w:t>Student Signature:</w:t>
      </w:r>
    </w:p>
    <w:p w:rsidR="00351F6A" w:rsidRDefault="00351F6A"/>
    <w:p w:rsidR="00351F6A" w:rsidRDefault="008826DB">
      <w:r>
        <w:t xml:space="preserve">I________________________ agree to follow </w:t>
      </w:r>
      <w:proofErr w:type="gramStart"/>
      <w:r>
        <w:t>all of</w:t>
      </w:r>
      <w:proofErr w:type="gramEnd"/>
      <w:r>
        <w:t xml:space="preserve"> the policies in this disclosure this year in science class.  </w:t>
      </w:r>
    </w:p>
    <w:p w:rsidR="00351F6A" w:rsidRDefault="008826DB">
      <w:r>
        <w:t>Signature_________________________</w:t>
      </w:r>
    </w:p>
    <w:p w:rsidR="00351F6A" w:rsidRDefault="00351F6A"/>
    <w:p w:rsidR="00351F6A" w:rsidRDefault="008826DB">
      <w:r>
        <w:t>Parent Signature:</w:t>
      </w:r>
    </w:p>
    <w:p w:rsidR="00351F6A" w:rsidRDefault="00351F6A"/>
    <w:p w:rsidR="00351F6A" w:rsidRDefault="008826DB">
      <w:r>
        <w:t>I___________________ have read the disclosure document with my child and agree with the po</w:t>
      </w:r>
      <w:r>
        <w:t>licies outlined in this document</w:t>
      </w:r>
    </w:p>
    <w:p w:rsidR="00351F6A" w:rsidRDefault="008826DB">
      <w:r>
        <w:t>Signature_________________________</w:t>
      </w:r>
    </w:p>
    <w:p w:rsidR="00351F6A" w:rsidRDefault="00351F6A"/>
    <w:p w:rsidR="00351F6A" w:rsidRDefault="008826DB">
      <w:r>
        <w:t>Homework Assignment:</w:t>
      </w:r>
    </w:p>
    <w:p w:rsidR="00351F6A" w:rsidRDefault="008826DB">
      <w:pPr>
        <w:numPr>
          <w:ilvl w:val="0"/>
          <w:numId w:val="2"/>
        </w:numPr>
        <w:contextualSpacing/>
      </w:pPr>
      <w:r>
        <w:t xml:space="preserve">Visit the class website at www. vistateamdynamite.weebly.com </w:t>
      </w:r>
    </w:p>
    <w:p w:rsidR="00351F6A" w:rsidRDefault="008826DB">
      <w:pPr>
        <w:numPr>
          <w:ilvl w:val="0"/>
          <w:numId w:val="2"/>
        </w:numPr>
        <w:contextualSpacing/>
      </w:pPr>
      <w:r>
        <w:t>Complete the questions that come in the next section.</w:t>
      </w:r>
    </w:p>
    <w:p w:rsidR="00351F6A" w:rsidRDefault="00351F6A"/>
    <w:p w:rsidR="00351F6A" w:rsidRDefault="00351F6A"/>
    <w:p w:rsidR="00351F6A" w:rsidRDefault="00351F6A"/>
    <w:p w:rsidR="00351F6A" w:rsidRDefault="00351F6A"/>
    <w:sectPr w:rsidR="00351F6A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2D3"/>
    <w:multiLevelType w:val="multilevel"/>
    <w:tmpl w:val="857ED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CA354E"/>
    <w:multiLevelType w:val="multilevel"/>
    <w:tmpl w:val="84FE7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4254F3"/>
    <w:multiLevelType w:val="multilevel"/>
    <w:tmpl w:val="4E9AC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0A63E0"/>
    <w:multiLevelType w:val="multilevel"/>
    <w:tmpl w:val="958EE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42429A"/>
    <w:multiLevelType w:val="multilevel"/>
    <w:tmpl w:val="9EFCB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113AB4"/>
    <w:multiLevelType w:val="multilevel"/>
    <w:tmpl w:val="775ED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6A6E6D"/>
    <w:multiLevelType w:val="multilevel"/>
    <w:tmpl w:val="2B84B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A"/>
    <w:rsid w:val="00351F6A"/>
    <w:rsid w:val="008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74C7B-478C-4270-8D29-085FE7C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tateamdynamite.weebly.com" TargetMode="External"/><Relationship Id="rId5" Type="http://schemas.openxmlformats.org/officeDocument/2006/relationships/hyperlink" Target="mailto:mahansen@alpin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Hansen</dc:creator>
  <cp:lastModifiedBy>Kira Hansen</cp:lastModifiedBy>
  <cp:revision>2</cp:revision>
  <dcterms:created xsi:type="dcterms:W3CDTF">2017-08-12T16:07:00Z</dcterms:created>
  <dcterms:modified xsi:type="dcterms:W3CDTF">2017-08-12T16:07:00Z</dcterms:modified>
</cp:coreProperties>
</file>